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445FE8" w:rsidRPr="00445FE8" w:rsidTr="00445FE8">
        <w:tc>
          <w:tcPr>
            <w:tcW w:w="0" w:type="auto"/>
            <w:vAlign w:val="center"/>
            <w:hideMark/>
          </w:tcPr>
          <w:p w:rsidR="00445FE8" w:rsidRPr="00445FE8" w:rsidRDefault="00445FE8">
            <w:pPr>
              <w:pStyle w:val="2"/>
            </w:pPr>
            <w:r w:rsidRPr="00445FE8">
              <w:t>Извещение о проведении открытого аукциона в электронной форме</w:t>
            </w:r>
          </w:p>
          <w:p w:rsidR="00445FE8" w:rsidRPr="00445FE8" w:rsidRDefault="00445FE8" w:rsidP="00445FE8">
            <w:pPr>
              <w:rPr>
                <w:rFonts w:ascii="Verdana" w:hAnsi="Verdana"/>
                <w:sz w:val="18"/>
                <w:szCs w:val="18"/>
              </w:rPr>
            </w:pPr>
            <w:r w:rsidRPr="00445FE8">
              <w:rPr>
                <w:rFonts w:ascii="Verdana" w:hAnsi="Verdana"/>
                <w:sz w:val="18"/>
                <w:szCs w:val="18"/>
              </w:rPr>
              <w:t> </w:t>
            </w:r>
          </w:p>
          <w:p w:rsidR="00445FE8" w:rsidRPr="00445FE8" w:rsidRDefault="00445FE8">
            <w:pPr>
              <w:rPr>
                <w:rFonts w:ascii="Verdana" w:hAnsi="Verdana"/>
                <w:sz w:val="18"/>
                <w:szCs w:val="18"/>
              </w:rPr>
            </w:pPr>
            <w:r w:rsidRPr="00445FE8">
              <w:rPr>
                <w:rFonts w:ascii="Verdana" w:hAnsi="Verdana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8" type="#_x0000_t75" style="width:1in;height:18pt" o:ole="">
                  <v:imagedata r:id="rId5" o:title=""/>
                </v:shape>
                <w:control r:id="rId6" w:name="DefaultOcxName16" w:shapeid="_x0000_i1158"/>
              </w:object>
            </w:r>
            <w:r w:rsidRPr="00445FE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7" type="#_x0000_t75" style="width:1in;height:18pt" o:ole="">
                  <v:imagedata r:id="rId7" o:title=""/>
                </v:shape>
                <w:control r:id="rId8" w:name="DefaultOcxName15" w:shapeid="_x0000_i1157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0145300018312000006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Выполнение работ по устройству универсальной спортивной площадки размером 25*13 по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адресу</w:t>
                  </w:r>
                  <w:proofErr w:type="gram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:Л</w:t>
                  </w:r>
                  <w:proofErr w:type="gram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енинградская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 область, Всеволожский район, д.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Агалатово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, площадка между домами 148 и 149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" w:history="1"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http://zakupki.gov.ru/pgz/public/action/orders/info/common_info/show?notificationId=3505288</w:t>
                    </w:r>
                  </w:hyperlink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" w:history="1"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553"/>
                  </w:tblGrid>
                  <w:tr w:rsidR="00445FE8" w:rsidRPr="00445F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[4540030]   Благоустройство территории </w:t>
                        </w:r>
                      </w:p>
                    </w:tc>
                  </w:tr>
                </w:tbl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7"/>
              <w:gridCol w:w="2767"/>
            </w:tblGrid>
            <w:tr w:rsidR="00445FE8" w:rsidRPr="00445FE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Размер, % </w:t>
                  </w:r>
                </w:p>
              </w:tc>
            </w:tr>
            <w:tr w:rsidR="00445FE8" w:rsidRPr="00445F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Для субъектов малого предпринимательства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 xml:space="preserve">Особенности размещения заказа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>7 500.00 (минимальный шаг ценового предложения, RUB)</w:t>
                  </w: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br/>
                    <w:t xml:space="preserve">75 000.00 (максимальный шаг ценового предложения, RUB) </w:t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 w:rsidP="00445FE8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445FE8" w:rsidRPr="00445FE8" w:rsidRDefault="00445FE8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, Всеволожский р-н,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Агалатово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д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, Всеволожский р-н,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Агалатово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д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 w:rsidP="00445FE8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445FE8" w:rsidRPr="00445FE8" w:rsidRDefault="00445FE8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Выполнение работ по устройству универсальной спортивной площадки размером 25*13 по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адресу</w:t>
                  </w:r>
                  <w:proofErr w:type="gram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:Л</w:t>
                  </w:r>
                  <w:proofErr w:type="gram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енинградская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 область, Всеволожский район, д. </w:t>
                  </w:r>
                  <w:proofErr w:type="spellStart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Агалатово</w:t>
                  </w:r>
                  <w:proofErr w:type="spellEnd"/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, площадка между домами 148 и 149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1 500 000.00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7"/>
                    <w:gridCol w:w="9230"/>
                  </w:tblGrid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56" type="#_x0000_t75" style="width:1in;height:18pt" o:ole="">
                              <v:imagedata r:id="rId11" o:title=""/>
                            </v:shape>
                            <w:control r:id="rId12" w:name="DefaultOcxName21" w:shapeid="_x0000_i1156"/>
                          </w:objec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1 500 000.00  </w:t>
                        </w:r>
                      </w:p>
                    </w:tc>
                  </w:tr>
                </w:tbl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RUB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225" w:dyaOrig="225">
                      <v:shape id="_x0000_i1155" type="#_x0000_t75" style="width:1in;height:18pt" o:ole="">
                        <v:imagedata r:id="rId13" o:title=""/>
                      </v:shape>
                      <w:control r:id="rId14" w:name="DefaultOcxName31" w:shapeid="_x0000_i1155"/>
                    </w:object>
                  </w: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6"/>
                    <w:gridCol w:w="791"/>
                  </w:tblGrid>
                  <w:tr w:rsidR="00445FE8" w:rsidRPr="00445FE8" w:rsidTr="00445F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54" type="#_x0000_t75" style="width:60.75pt;height:18pt" o:ole="">
                              <v:imagedata r:id="rId15" o:title=""/>
                            </v:shape>
                            <w:control r:id="rId16" w:name="DefaultOcxName41" w:shapeid="_x0000_i1154"/>
                          </w:objec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53" type="#_x0000_t75" style="width:1in;height:18pt" o:ole="">
                              <v:imagedata r:id="rId13" o:title=""/>
                            </v:shape>
                            <w:control r:id="rId17" w:name="DefaultOcxName51" w:shapeid="_x0000_i1153"/>
                          </w:objec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52" type="#_x0000_t75" style="width:60.75pt;height:18pt" o:ole="">
                              <v:imagedata r:id="rId15" o:title=""/>
                            </v:shape>
                            <w:control r:id="rId18" w:name="DefaultOcxName61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45FE8" w:rsidRPr="00445FE8" w:rsidRDefault="00445FE8" w:rsidP="00445FE8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445FE8" w:rsidRPr="00445F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537"/>
                  </w:tblGrid>
                  <w:tr w:rsidR="00445FE8" w:rsidRPr="00445F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45FE8" w:rsidRPr="00445FE8" w:rsidRDefault="00445F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445FE8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445FE8" w:rsidRPr="00445FE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445FE8" w:rsidRPr="00445F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445FE8" w:rsidRPr="00445F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, Всеволожский р-н, </w:t>
                        </w:r>
                        <w:proofErr w:type="spell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Агалатово</w:t>
                        </w:r>
                        <w:proofErr w:type="spellEnd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</w:tbl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445FE8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07"/>
              <w:gridCol w:w="36"/>
            </w:tblGrid>
            <w:tr w:rsidR="00445FE8" w:rsidRPr="00445FE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49" name="Рисунок 49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2 .00  % </w:t>
                  </w:r>
                </w:p>
                <w:p w:rsidR="00445FE8" w:rsidRPr="00445FE8" w:rsidRDefault="00445FE8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30 000.00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FE8" w:rsidRPr="00445FE8" w:rsidRDefault="00445F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3"/>
                    <w:gridCol w:w="9214"/>
                  </w:tblGrid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51" type="#_x0000_t75" style="width:1in;height:18pt" o:ole="">
                              <v:imagedata r:id="rId20" o:title=""/>
                            </v:shape>
                            <w:control r:id="rId21" w:name="DefaultOcxName7" w:shapeid="_x0000_i1151"/>
                          </w:objec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30 000.00  </w:t>
                        </w:r>
                      </w:p>
                    </w:tc>
                  </w:tr>
                </w:tbl>
                <w:p w:rsidR="00445FE8" w:rsidRPr="00445FE8" w:rsidRDefault="00445FE8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FE8" w:rsidRPr="00445FE8" w:rsidRDefault="00445FE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445FE8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>Нет</w:t>
                  </w:r>
                </w:p>
              </w:tc>
            </w:tr>
            <w:tr w:rsidR="00445FE8" w:rsidRPr="00445FE8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0"/>
                    <w:gridCol w:w="11558"/>
                  </w:tblGrid>
                  <w:tr w:rsidR="00445FE8" w:rsidRPr="00445FE8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object w:dxaOrig="225" w:dyaOrig="225">
                            <v:shape id="_x0000_i1150" type="#_x0000_t75" style="width:1in;height:18pt" o:ole="">
                              <v:imagedata r:id="rId22" o:title=""/>
                            </v:shape>
                            <w:control r:id="rId23" w:name="DefaultOcxName8" w:shapeid="_x0000_i1150"/>
                          </w:object>
                        </w: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0 .00  в процентах</w:t>
                        </w:r>
                        <w:proofErr w:type="gram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(%) </w:t>
                        </w:r>
                        <w:proofErr w:type="gramEnd"/>
                      </w:p>
                      <w:p w:rsidR="00445FE8" w:rsidRPr="00445FE8" w:rsidRDefault="00445FE8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445FE8" w:rsidRPr="00445F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0"/>
                    <w:gridCol w:w="11558"/>
                  </w:tblGrid>
                  <w:tr w:rsidR="00445FE8" w:rsidRPr="00445FE8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lastRenderedPageBreak/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1500000.00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30000.00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proofErr w:type="gram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согласно требований</w:t>
                        </w:r>
                        <w:proofErr w:type="gramEnd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технического задания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, Всеволожский р-н, </w:t>
                        </w:r>
                        <w:proofErr w:type="spell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Агалатово</w:t>
                        </w:r>
                        <w:proofErr w:type="spellEnd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не более 35 дней с момента подписания муниципального контракта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45FE8" w:rsidRPr="00445FE8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размер обеспечения:</w: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  450000.00</w: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445FE8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t>  безотзывная банковская гарантия, договор поручительства, передача в залог денежных средств</w:t>
                        </w:r>
                      </w:p>
                    </w:tc>
                  </w:tr>
                </w:tbl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15.06.2012 15:00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18.06.2012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21.06.2012  13:15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21.06.2012 13:25  </w:t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445FE8" w:rsidRPr="00445FE8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2"/>
                    <w:gridCol w:w="4896"/>
                    <w:gridCol w:w="2209"/>
                  </w:tblGrid>
                  <w:tr w:rsidR="00445FE8" w:rsidRPr="00445FE8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445FE8" w:rsidRPr="00445F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49" type="#_x0000_t75" style="width:1in;height:18pt" o:ole="">
                              <v:imagedata r:id="rId13" o:title=""/>
                            </v:shape>
                            <w:control r:id="rId24" w:name="DefaultOcxName9" w:shapeid="_x0000_i114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45FE8" w:rsidRPr="00445FE8" w:rsidRDefault="00445FE8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445FE8" w:rsidRPr="00445FE8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225" w:dyaOrig="225">
                      <v:shape id="_x0000_i1148" type="#_x0000_t75" style="width:1in;height:18pt" o:ole="">
                        <v:imagedata r:id="rId13" o:title=""/>
                      </v:shape>
                      <w:control r:id="rId25" w:name="DefaultOcxName10" w:shapeid="_x0000_i114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2"/>
                    <w:gridCol w:w="4896"/>
                    <w:gridCol w:w="2209"/>
                  </w:tblGrid>
                  <w:tr w:rsidR="00445FE8" w:rsidRPr="00445FE8" w:rsidTr="00445FE8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445FE8" w:rsidRPr="00445FE8" w:rsidTr="00445F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445FE8" w:rsidRPr="00445FE8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6"/>
                    <w:gridCol w:w="791"/>
                  </w:tblGrid>
                  <w:tr w:rsidR="00445FE8" w:rsidRPr="00445F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47" type="#_x0000_t75" style="width:60.75pt;height:18pt" o:ole="">
                              <v:imagedata r:id="rId15" o:title=""/>
                            </v:shape>
                            <w:control r:id="rId26" w:name="DefaultOcxName11" w:shapeid="_x0000_i1147"/>
                          </w:objec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46" type="#_x0000_t75" style="width:1in;height:18pt" o:ole="">
                              <v:imagedata r:id="rId13" o:title=""/>
                            </v:shape>
                            <w:control r:id="rId27" w:name="DefaultOcxName12" w:shapeid="_x0000_i1146"/>
                          </w:object>
                        </w:r>
                        <w:r w:rsidRPr="00445FE8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225" w:dyaOrig="225">
                            <v:shape id="_x0000_i1145" type="#_x0000_t75" style="width:60.75pt;height:18pt" o:ole="">
                              <v:imagedata r:id="rId15" o:title=""/>
                            </v:shape>
                            <w:control r:id="rId28" w:name="DefaultOcxName13" w:shapeid="_x0000_i114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45FE8" w:rsidRPr="00445FE8" w:rsidRDefault="00445FE8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11"/>
              <w:gridCol w:w="67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445FE8" w:rsidRPr="00445F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смета </w:t>
                    </w:r>
                    <w:proofErr w:type="spellStart"/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ООС.xls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смета ООС</w:t>
                  </w:r>
                </w:p>
              </w:tc>
            </w:tr>
            <w:tr w:rsidR="00445FE8" w:rsidRPr="00445F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обоснование </w:t>
                    </w:r>
                    <w:proofErr w:type="spellStart"/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цены.docx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445FE8" w:rsidRPr="00445F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документация </w:t>
                    </w:r>
                    <w:proofErr w:type="spellStart"/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площадка.doc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документация площадка</w:t>
                  </w:r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45FE8" w:rsidRPr="00445F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45FE8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445FE8" w:rsidRPr="00445FE8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t>04.06.2012 14:31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FE8" w:rsidRPr="00445FE8" w:rsidRDefault="00445FE8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5FE8">
                    <w:rPr>
                      <w:rFonts w:ascii="Verdana" w:hAnsi="Verdana"/>
                      <w:sz w:val="17"/>
                      <w:szCs w:val="17"/>
                    </w:rPr>
                    <w:object w:dxaOrig="225" w:dyaOrig="225">
                      <v:shape id="_x0000_i1144" type="#_x0000_t75" style="width:1in;height:18pt" o:ole="">
                        <v:imagedata r:id="rId32" o:title=""/>
                      </v:shape>
                      <w:control r:id="rId33" w:name="DefaultOcxName14" w:shapeid="_x0000_i1144"/>
                    </w:object>
                  </w:r>
                  <w:hyperlink r:id="rId34" w:history="1">
                    <w:r w:rsidRPr="00445FE8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445FE8" w:rsidRPr="00445FE8" w:rsidRDefault="00445FE8">
            <w:pPr>
              <w:rPr>
                <w:rFonts w:ascii="Verdana" w:hAnsi="Verdana"/>
                <w:sz w:val="18"/>
                <w:szCs w:val="18"/>
              </w:rPr>
            </w:pPr>
            <w:r w:rsidRPr="00445FE8">
              <w:rPr>
                <w:rFonts w:ascii="Verdana" w:hAnsi="Verdana"/>
                <w:sz w:val="18"/>
                <w:szCs w:val="18"/>
              </w:rPr>
              <w:pict/>
            </w:r>
            <w:r w:rsidRPr="00445FE8">
              <w:rPr>
                <w:rFonts w:ascii="Verdana" w:hAnsi="Verdana"/>
                <w:sz w:val="18"/>
                <w:szCs w:val="18"/>
              </w:rPr>
              <w:pict/>
            </w:r>
          </w:p>
        </w:tc>
      </w:tr>
      <w:tr w:rsidR="00445FE8" w:rsidRPr="00445FE8" w:rsidTr="00445FE8">
        <w:tc>
          <w:tcPr>
            <w:tcW w:w="0" w:type="auto"/>
            <w:vAlign w:val="center"/>
            <w:hideMark/>
          </w:tcPr>
          <w:p w:rsidR="00445FE8" w:rsidRPr="00445FE8" w:rsidRDefault="00445FE8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2095" w:rsidRPr="00445FE8" w:rsidRDefault="001C2095" w:rsidP="00C3042C"/>
    <w:sectPr w:rsidR="001C2095" w:rsidRPr="00445FE8" w:rsidSect="00BE2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928AF"/>
    <w:rsid w:val="001C2095"/>
    <w:rsid w:val="001C6169"/>
    <w:rsid w:val="00445FE8"/>
    <w:rsid w:val="00722F4F"/>
    <w:rsid w:val="00802051"/>
    <w:rsid w:val="00936E26"/>
    <w:rsid w:val="00B958A8"/>
    <w:rsid w:val="00BE237F"/>
    <w:rsid w:val="00BF1AE3"/>
    <w:rsid w:val="00C3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http://www.sberbank-ast.ru/ViewDocument.aspx?id=63157903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hyperlink" Target="http://zakupki.gov.ru/pgz/documentdownload?documentId=66822336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hyperlink" Target="http://zakupki.gov.ru/pgz/printForm?type=COMMON&amp;id=15464426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zakupki.gov.ru/pgz/documentdownload?documentId=66822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3505288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hyperlink" Target="http://zakupki.gov.ru/pgz/documentdownload?documentId=66822344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2011-08-08T08:32:00Z</dcterms:created>
  <dcterms:modified xsi:type="dcterms:W3CDTF">2012-06-04T12:50:00Z</dcterms:modified>
</cp:coreProperties>
</file>